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2192B" w:rsidRPr="00402D2B" w14:paraId="6699D748" w14:textId="77777777" w:rsidTr="00B27FDE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1EEEF4" w14:textId="77777777" w:rsidR="0052192B" w:rsidRPr="00686F60" w:rsidRDefault="0052192B" w:rsidP="00B27FD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proofErr w:type="gramStart"/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)</w:t>
            </w: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</w:t>
            </w:r>
            <w:proofErr w:type="gram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65C1E187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fr-FR"/>
              </w:rPr>
              <w:drawing>
                <wp:anchor distT="0" distB="0" distL="114300" distR="114300" simplePos="0" relativeHeight="251660288" behindDoc="1" locked="1" layoutInCell="1" allowOverlap="1" wp14:anchorId="44FCB6DA" wp14:editId="2DFF9FE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92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59F5DE8B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2192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486766EB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219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5219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52192B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41E418D7" w14:textId="1E02AA9A" w:rsidR="0052192B" w:rsidRPr="00686F60" w:rsidRDefault="0052192B" w:rsidP="00B27FDE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Pr="00402D2B">
              <w:rPr>
                <w:rFonts w:cs="Tahoma"/>
                <w:b/>
                <w:bCs/>
                <w:color w:val="365F91" w:themeColor="accent1" w:themeShade="BF"/>
                <w:szCs w:val="22"/>
              </w:rPr>
              <w:t>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5</w:t>
            </w:r>
          </w:p>
        </w:tc>
      </w:tr>
      <w:tr w:rsidR="0052192B" w:rsidRPr="00686F60" w14:paraId="7DCD387B" w14:textId="77777777" w:rsidTr="00B27FDE">
        <w:trPr>
          <w:trHeight w:val="730"/>
        </w:trPr>
        <w:tc>
          <w:tcPr>
            <w:tcW w:w="500" w:type="dxa"/>
            <w:vMerge/>
          </w:tcPr>
          <w:p w14:paraId="36E4C391" w14:textId="77777777" w:rsidR="0052192B" w:rsidRPr="00686F60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12F666D" w14:textId="77777777" w:rsidR="0052192B" w:rsidRPr="00686F60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279016C" w14:textId="77777777" w:rsidR="0052192B" w:rsidRPr="0052192B" w:rsidRDefault="0052192B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>par:</w:t>
            </w:r>
            <w:proofErr w:type="gramEnd"/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  <w:t xml:space="preserve">Secrétaire général  </w:t>
            </w:r>
          </w:p>
          <w:p w14:paraId="47384AF3" w14:textId="236113A2" w:rsidR="0052192B" w:rsidRPr="0052192B" w:rsidRDefault="0052192B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8.V</w:t>
            </w:r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  <w:proofErr w:type="spellEnd"/>
          </w:p>
          <w:p w14:paraId="55A032E4" w14:textId="77777777" w:rsidR="0052192B" w:rsidRPr="00686F60" w:rsidRDefault="0052192B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7B56B7EB" w14:textId="762C8894" w:rsidR="00A80767" w:rsidRPr="006026D5" w:rsidRDefault="007839CF" w:rsidP="00EC259C">
      <w:pPr>
        <w:pStyle w:val="WMOBodyText"/>
        <w:ind w:left="4536" w:hanging="4536"/>
        <w:rPr>
          <w:lang w:val="fr-FR"/>
        </w:rPr>
      </w:pPr>
      <w:r w:rsidRPr="006026D5">
        <w:rPr>
          <w:b/>
          <w:bCs/>
          <w:lang w:val="fr-FR"/>
        </w:rPr>
        <w:t>POINT 6 DE L</w:t>
      </w:r>
      <w:r w:rsidR="00B76FD2">
        <w:rPr>
          <w:b/>
          <w:bCs/>
          <w:lang w:val="fr-FR"/>
        </w:rPr>
        <w:t>’</w:t>
      </w:r>
      <w:r w:rsidRPr="006026D5">
        <w:rPr>
          <w:b/>
          <w:bCs/>
          <w:lang w:val="fr-FR"/>
        </w:rPr>
        <w:t xml:space="preserve">ORDRE DU </w:t>
      </w:r>
      <w:proofErr w:type="gramStart"/>
      <w:r w:rsidRPr="006026D5">
        <w:rPr>
          <w:b/>
          <w:bCs/>
          <w:lang w:val="fr-FR"/>
        </w:rPr>
        <w:t>JOUR:</w:t>
      </w:r>
      <w:proofErr w:type="gramEnd"/>
      <w:r w:rsidRPr="006026D5">
        <w:rPr>
          <w:lang w:val="fr-FR"/>
        </w:rPr>
        <w:tab/>
      </w:r>
      <w:r w:rsidRPr="006026D5">
        <w:rPr>
          <w:b/>
          <w:bCs/>
          <w:lang w:val="fr-FR"/>
        </w:rPr>
        <w:t>QUESTIONS DE CARACTÈRE GÉNÉRAL, JURIDIQUES, DE FOND, RÉGLEMENTAIRES, FINANCIÈRES ET ADMINISTRATIVES</w:t>
      </w:r>
    </w:p>
    <w:p w14:paraId="48DAAD07" w14:textId="4ED2B630" w:rsidR="00A80767" w:rsidRPr="006026D5" w:rsidRDefault="007839CF" w:rsidP="00A80767">
      <w:pPr>
        <w:pStyle w:val="WMOBodyText"/>
        <w:ind w:left="2977" w:hanging="2977"/>
        <w:rPr>
          <w:lang w:val="fr-FR"/>
        </w:rPr>
      </w:pPr>
      <w:r w:rsidRPr="006026D5">
        <w:rPr>
          <w:b/>
          <w:bCs/>
          <w:lang w:val="fr-FR"/>
        </w:rPr>
        <w:t>POINT 6.5 DE L</w:t>
      </w:r>
      <w:r w:rsidR="00B76FD2">
        <w:rPr>
          <w:b/>
          <w:bCs/>
          <w:lang w:val="fr-FR"/>
        </w:rPr>
        <w:t>’</w:t>
      </w:r>
      <w:r w:rsidRPr="006026D5">
        <w:rPr>
          <w:b/>
          <w:bCs/>
          <w:lang w:val="fr-FR"/>
        </w:rPr>
        <w:t xml:space="preserve">ORDRE DU </w:t>
      </w:r>
      <w:proofErr w:type="gramStart"/>
      <w:r w:rsidRPr="006026D5">
        <w:rPr>
          <w:b/>
          <w:bCs/>
          <w:lang w:val="fr-FR"/>
        </w:rPr>
        <w:t>JOUR:</w:t>
      </w:r>
      <w:proofErr w:type="gramEnd"/>
      <w:r w:rsidRPr="006026D5">
        <w:rPr>
          <w:lang w:val="fr-FR"/>
        </w:rPr>
        <w:tab/>
      </w:r>
      <w:r w:rsidR="00821A98" w:rsidRPr="00EC259C">
        <w:rPr>
          <w:b/>
          <w:bCs/>
          <w:lang w:val="fr-FR"/>
        </w:rPr>
        <w:t>ORGANES DE</w:t>
      </w:r>
      <w:r w:rsidR="00821A98" w:rsidRPr="006026D5">
        <w:rPr>
          <w:lang w:val="fr-FR"/>
        </w:rPr>
        <w:t xml:space="preserve"> </w:t>
      </w:r>
      <w:r w:rsidRPr="006026D5">
        <w:rPr>
          <w:b/>
          <w:bCs/>
          <w:lang w:val="fr-FR"/>
        </w:rPr>
        <w:t>CONTRÔLE</w:t>
      </w:r>
    </w:p>
    <w:p w14:paraId="082CCCB9" w14:textId="77777777" w:rsidR="00A80767" w:rsidRPr="006026D5" w:rsidRDefault="00ED7C95" w:rsidP="00A80767">
      <w:pPr>
        <w:pStyle w:val="Heading1"/>
        <w:rPr>
          <w:lang w:val="fr-FR"/>
        </w:rPr>
      </w:pPr>
      <w:bookmarkStart w:id="0" w:name="_APPENDIX_A:_"/>
      <w:bookmarkEnd w:id="0"/>
      <w:r w:rsidRPr="006026D5">
        <w:rPr>
          <w:lang w:val="fr-FR"/>
        </w:rPr>
        <w:t>EXAMEN DES RAPPORTS DES ORGANES DE CONTRÔLE</w:t>
      </w:r>
    </w:p>
    <w:p w14:paraId="39B68D41" w14:textId="77777777" w:rsidR="00092CAE" w:rsidRPr="006026D5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6026D5" w14:paraId="36F2BB63" w14:textId="77777777" w:rsidTr="00871F64">
        <w:trPr>
          <w:jc w:val="center"/>
        </w:trPr>
        <w:tc>
          <w:tcPr>
            <w:tcW w:w="5000" w:type="pct"/>
          </w:tcPr>
          <w:p w14:paraId="2B55CB5C" w14:textId="77777777" w:rsidR="000731AA" w:rsidRPr="006026D5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026D5">
              <w:rPr>
                <w:b/>
                <w:bCs/>
                <w:lang w:val="fr-FR"/>
              </w:rPr>
              <w:t>RÉSUMÉ</w:t>
            </w:r>
          </w:p>
          <w:p w14:paraId="15674C9C" w14:textId="77777777" w:rsidR="000731AA" w:rsidRPr="006026D5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626ED3" w14:paraId="6AFC4D64" w14:textId="77777777" w:rsidTr="00871F64">
        <w:trPr>
          <w:jc w:val="center"/>
        </w:trPr>
        <w:tc>
          <w:tcPr>
            <w:tcW w:w="5000" w:type="pct"/>
          </w:tcPr>
          <w:p w14:paraId="190BA015" w14:textId="2DBF1A1B" w:rsidR="000731AA" w:rsidRPr="006026D5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6D5">
              <w:rPr>
                <w:b/>
                <w:bCs/>
                <w:lang w:val="fr-FR"/>
              </w:rPr>
              <w:t xml:space="preserve">Document présenté </w:t>
            </w:r>
            <w:proofErr w:type="gramStart"/>
            <w:r w:rsidRPr="006026D5">
              <w:rPr>
                <w:b/>
                <w:bCs/>
                <w:lang w:val="fr-FR"/>
              </w:rPr>
              <w:t>par:</w:t>
            </w:r>
            <w:proofErr w:type="gramEnd"/>
            <w:r w:rsidRPr="006026D5">
              <w:rPr>
                <w:lang w:val="fr-FR"/>
              </w:rPr>
              <w:t xml:space="preserve"> Secrétaire général, </w:t>
            </w:r>
            <w:r w:rsidR="00821A98" w:rsidRPr="006026D5">
              <w:rPr>
                <w:lang w:val="fr-FR"/>
              </w:rPr>
              <w:t xml:space="preserve">compte tenu </w:t>
            </w:r>
            <w:r w:rsidRPr="006026D5">
              <w:rPr>
                <w:lang w:val="fr-FR"/>
              </w:rPr>
              <w:t>des rapports des organes de contrôle</w:t>
            </w:r>
          </w:p>
          <w:p w14:paraId="6E08F44F" w14:textId="3683C090" w:rsidR="000731AA" w:rsidRPr="006026D5" w:rsidRDefault="000731AA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026D5">
              <w:rPr>
                <w:b/>
                <w:bCs/>
                <w:lang w:val="fr-FR"/>
              </w:rPr>
              <w:t>Objectif stratégique 2020-</w:t>
            </w:r>
            <w:proofErr w:type="gramStart"/>
            <w:r w:rsidRPr="006026D5">
              <w:rPr>
                <w:b/>
                <w:bCs/>
                <w:lang w:val="fr-FR"/>
              </w:rPr>
              <w:t>2023:</w:t>
            </w:r>
            <w:proofErr w:type="gramEnd"/>
            <w:r w:rsidRPr="006026D5">
              <w:rPr>
                <w:lang w:val="fr-FR"/>
              </w:rPr>
              <w:t xml:space="preserve"> </w:t>
            </w:r>
            <w:r w:rsidR="00B76FD2">
              <w:rPr>
                <w:lang w:val="fr-FR"/>
              </w:rPr>
              <w:t xml:space="preserve">Objectif </w:t>
            </w:r>
            <w:r w:rsidRPr="006026D5">
              <w:rPr>
                <w:lang w:val="fr-FR"/>
              </w:rPr>
              <w:t>5.1</w:t>
            </w:r>
          </w:p>
          <w:p w14:paraId="68915AC1" w14:textId="63351096" w:rsidR="000731AA" w:rsidRPr="006026D5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6D5">
              <w:rPr>
                <w:b/>
                <w:bCs/>
                <w:lang w:val="fr-FR"/>
              </w:rPr>
              <w:t>Principaux responsables de la mise en œuvre:</w:t>
            </w:r>
            <w:r w:rsidRPr="006026D5">
              <w:rPr>
                <w:lang w:val="fr-FR"/>
              </w:rPr>
              <w:t xml:space="preserve"> Secrétariat et organes directeurs</w:t>
            </w:r>
          </w:p>
          <w:p w14:paraId="2B539939" w14:textId="62D899D5" w:rsidR="000731AA" w:rsidRPr="006026D5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proofErr w:type="gramStart"/>
            <w:r w:rsidRPr="006026D5">
              <w:rPr>
                <w:b/>
                <w:bCs/>
                <w:lang w:val="fr-FR"/>
              </w:rPr>
              <w:t>Calendrier:</w:t>
            </w:r>
            <w:proofErr w:type="gramEnd"/>
            <w:r w:rsidRPr="006026D5">
              <w:rPr>
                <w:lang w:val="fr-FR"/>
              </w:rPr>
              <w:t xml:space="preserve"> 2024</w:t>
            </w:r>
            <w:r w:rsidR="00B76FD2">
              <w:rPr>
                <w:lang w:val="fr-FR"/>
              </w:rPr>
              <w:t>-</w:t>
            </w:r>
            <w:r w:rsidRPr="006026D5">
              <w:rPr>
                <w:lang w:val="fr-FR"/>
              </w:rPr>
              <w:t>2027</w:t>
            </w:r>
          </w:p>
          <w:p w14:paraId="4129E3E4" w14:textId="536656B6" w:rsidR="000731AA" w:rsidRPr="006026D5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6D5">
              <w:rPr>
                <w:b/>
                <w:bCs/>
                <w:lang w:val="fr-FR"/>
              </w:rPr>
              <w:t>Mesure attendue:</w:t>
            </w:r>
            <w:r w:rsidRPr="006026D5">
              <w:rPr>
                <w:lang w:val="fr-FR"/>
              </w:rPr>
              <w:t xml:space="preserve"> Adoption du projet de résolution</w:t>
            </w:r>
            <w:r w:rsidR="00821A98" w:rsidRPr="006026D5">
              <w:rPr>
                <w:lang w:val="fr-FR"/>
              </w:rPr>
              <w:t xml:space="preserve"> proposé</w:t>
            </w:r>
          </w:p>
          <w:p w14:paraId="7F1886E7" w14:textId="77777777" w:rsidR="000731AA" w:rsidRPr="006026D5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C31F0BC" w14:textId="77777777" w:rsidR="00092CAE" w:rsidRPr="006026D5" w:rsidRDefault="00092CAE">
      <w:pPr>
        <w:tabs>
          <w:tab w:val="clear" w:pos="1134"/>
        </w:tabs>
        <w:jc w:val="left"/>
        <w:rPr>
          <w:lang w:val="fr-FR"/>
        </w:rPr>
      </w:pPr>
    </w:p>
    <w:p w14:paraId="52ED3C6E" w14:textId="77777777" w:rsidR="00331964" w:rsidRPr="006026D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026D5">
        <w:rPr>
          <w:lang w:val="fr-FR"/>
        </w:rPr>
        <w:br w:type="page"/>
      </w:r>
    </w:p>
    <w:p w14:paraId="72342398" w14:textId="77777777" w:rsidR="00A80767" w:rsidRPr="006026D5" w:rsidRDefault="00A80767" w:rsidP="00A80767">
      <w:pPr>
        <w:pStyle w:val="Heading1"/>
        <w:rPr>
          <w:lang w:val="fr-FR"/>
        </w:rPr>
      </w:pPr>
      <w:r w:rsidRPr="006026D5">
        <w:rPr>
          <w:lang w:val="fr-FR"/>
        </w:rPr>
        <w:lastRenderedPageBreak/>
        <w:t>PROJET DE RÉSOLUTION</w:t>
      </w:r>
    </w:p>
    <w:p w14:paraId="5546840A" w14:textId="77777777" w:rsidR="00A80767" w:rsidRPr="006026D5" w:rsidRDefault="00A80767" w:rsidP="00A80767">
      <w:pPr>
        <w:pStyle w:val="Heading2"/>
        <w:rPr>
          <w:lang w:val="fr-FR"/>
        </w:rPr>
      </w:pPr>
      <w:r w:rsidRPr="006026D5">
        <w:rPr>
          <w:lang w:val="fr-FR"/>
        </w:rPr>
        <w:t>Projet de résolution 6.5/1 (Cg-19)</w:t>
      </w:r>
    </w:p>
    <w:p w14:paraId="0D445D5C" w14:textId="77777777" w:rsidR="00F13495" w:rsidRPr="006026D5" w:rsidRDefault="00F13495" w:rsidP="00F13495">
      <w:pPr>
        <w:pStyle w:val="Heading1"/>
        <w:spacing w:after="360"/>
        <w:rPr>
          <w:sz w:val="20"/>
          <w:szCs w:val="20"/>
          <w:lang w:val="fr-FR"/>
        </w:rPr>
      </w:pPr>
      <w:r w:rsidRPr="00EC259C">
        <w:rPr>
          <w:sz w:val="20"/>
          <w:szCs w:val="20"/>
          <w:lang w:val="fr-FR"/>
        </w:rPr>
        <w:t>EXAMEN DES RAPPORTS DES ORGANES DE CONTRÔLE</w:t>
      </w:r>
    </w:p>
    <w:p w14:paraId="12BE5137" w14:textId="77777777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lang w:val="fr-FR"/>
        </w:rPr>
        <w:t>LE CONGRÈS MÉTÉOROLOGIQUE MONDIAL,</w:t>
      </w:r>
    </w:p>
    <w:p w14:paraId="2A3E66B3" w14:textId="026E894F" w:rsidR="0011530D" w:rsidRPr="006026D5" w:rsidRDefault="0011530D" w:rsidP="0011530D">
      <w:pPr>
        <w:pStyle w:val="NormalWeb"/>
        <w:rPr>
          <w:rFonts w:ascii="Verdana" w:hAnsi="Verdana"/>
          <w:sz w:val="20"/>
          <w:szCs w:val="20"/>
          <w:lang w:val="fr-FR"/>
        </w:rPr>
      </w:pPr>
      <w:r w:rsidRPr="00EC259C">
        <w:rPr>
          <w:rFonts w:ascii="Verdana" w:hAnsi="Verdana"/>
          <w:b/>
          <w:bCs/>
          <w:sz w:val="20"/>
          <w:szCs w:val="20"/>
          <w:lang w:val="fr-FR"/>
        </w:rPr>
        <w:t>Ayant examiné</w:t>
      </w:r>
      <w:r w:rsidRPr="00EC259C">
        <w:rPr>
          <w:rFonts w:ascii="Verdana" w:hAnsi="Verdana"/>
          <w:sz w:val="20"/>
          <w:szCs w:val="20"/>
          <w:lang w:val="fr-FR"/>
        </w:rPr>
        <w:t xml:space="preserve"> les rapports du Commissaire aux comptes, d</w:t>
      </w:r>
      <w:r w:rsidR="00626ED3">
        <w:rPr>
          <w:rFonts w:ascii="Verdana" w:hAnsi="Verdana"/>
          <w:sz w:val="20"/>
          <w:szCs w:val="20"/>
          <w:lang w:val="fr-FR"/>
        </w:rPr>
        <w:t xml:space="preserve">e la </w:t>
      </w:r>
      <w:r w:rsidR="00BA1BA8" w:rsidRPr="006026D5">
        <w:rPr>
          <w:rFonts w:ascii="Verdana" w:hAnsi="Verdana"/>
          <w:sz w:val="20"/>
          <w:szCs w:val="20"/>
          <w:lang w:val="fr-FR"/>
        </w:rPr>
        <w:t>p</w:t>
      </w:r>
      <w:r w:rsidRPr="00EC259C">
        <w:rPr>
          <w:rFonts w:ascii="Verdana" w:hAnsi="Verdana"/>
          <w:sz w:val="20"/>
          <w:szCs w:val="20"/>
          <w:lang w:val="fr-FR"/>
        </w:rPr>
        <w:t>résident</w:t>
      </w:r>
      <w:r w:rsidR="00626ED3">
        <w:rPr>
          <w:rFonts w:ascii="Verdana" w:hAnsi="Verdana"/>
          <w:sz w:val="20"/>
          <w:szCs w:val="20"/>
          <w:lang w:val="fr-FR"/>
        </w:rPr>
        <w:t>e</w:t>
      </w:r>
      <w:r w:rsidRPr="00EC259C">
        <w:rPr>
          <w:rFonts w:ascii="Verdana" w:hAnsi="Verdana"/>
          <w:sz w:val="20"/>
          <w:szCs w:val="20"/>
          <w:lang w:val="fr-FR"/>
        </w:rPr>
        <w:t xml:space="preserve"> du Comité d</w:t>
      </w:r>
      <w:r w:rsidR="00B76FD2">
        <w:rPr>
          <w:rFonts w:ascii="Verdana" w:hAnsi="Verdana"/>
          <w:sz w:val="20"/>
          <w:szCs w:val="20"/>
          <w:lang w:val="fr-FR"/>
        </w:rPr>
        <w:t>’</w:t>
      </w:r>
      <w:r w:rsidRPr="00EC259C">
        <w:rPr>
          <w:rFonts w:ascii="Verdana" w:hAnsi="Verdana"/>
          <w:sz w:val="20"/>
          <w:szCs w:val="20"/>
          <w:lang w:val="fr-FR"/>
        </w:rPr>
        <w:t>audit et de contrôle de l</w:t>
      </w:r>
      <w:r w:rsidR="00B76FD2">
        <w:rPr>
          <w:rFonts w:ascii="Verdana" w:hAnsi="Verdana"/>
          <w:sz w:val="20"/>
          <w:szCs w:val="20"/>
          <w:lang w:val="fr-FR"/>
        </w:rPr>
        <w:t>’</w:t>
      </w:r>
      <w:r w:rsidRPr="00EC259C">
        <w:rPr>
          <w:rFonts w:ascii="Verdana" w:hAnsi="Verdana"/>
          <w:sz w:val="20"/>
          <w:szCs w:val="20"/>
          <w:lang w:val="fr-FR"/>
        </w:rPr>
        <w:t>OMM et du Bureau du contrôle interne,</w:t>
      </w:r>
    </w:p>
    <w:p w14:paraId="36F6B1F3" w14:textId="54821B1E" w:rsidR="00337D4C" w:rsidRPr="006026D5" w:rsidRDefault="004E3626" w:rsidP="00F54288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Ayant pris note </w:t>
      </w:r>
      <w:r w:rsidRPr="006026D5">
        <w:rPr>
          <w:lang w:val="fr-FR"/>
        </w:rPr>
        <w:t>avec satisfaction d</w:t>
      </w:r>
      <w:r w:rsidR="009137B2" w:rsidRPr="006026D5">
        <w:rPr>
          <w:lang w:val="fr-FR"/>
        </w:rPr>
        <w:t>es</w:t>
      </w:r>
      <w:r w:rsidRPr="006026D5">
        <w:rPr>
          <w:lang w:val="fr-FR"/>
        </w:rPr>
        <w:t xml:space="preserve"> trava</w:t>
      </w:r>
      <w:r w:rsidR="009137B2" w:rsidRPr="006026D5">
        <w:rPr>
          <w:lang w:val="fr-FR"/>
        </w:rPr>
        <w:t>ux</w:t>
      </w:r>
      <w:r w:rsidRPr="006026D5">
        <w:rPr>
          <w:lang w:val="fr-FR"/>
        </w:rPr>
        <w:t xml:space="preserve"> accompli</w:t>
      </w:r>
      <w:r w:rsidR="009137B2" w:rsidRPr="006026D5">
        <w:rPr>
          <w:lang w:val="fr-FR"/>
        </w:rPr>
        <w:t>s</w:t>
      </w:r>
      <w:r w:rsidRPr="006026D5">
        <w:rPr>
          <w:lang w:val="fr-FR"/>
        </w:rPr>
        <w:t xml:space="preserve"> par le Commissaire aux comptes, le Comité d</w:t>
      </w:r>
      <w:r w:rsidR="00B76FD2">
        <w:rPr>
          <w:lang w:val="fr-FR"/>
        </w:rPr>
        <w:t>’</w:t>
      </w:r>
      <w:r w:rsidRPr="006026D5">
        <w:rPr>
          <w:lang w:val="fr-FR"/>
        </w:rPr>
        <w:t>audit et de contrôle de l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OMM et le Bureau du contrôle interne, </w:t>
      </w:r>
      <w:proofErr w:type="gramStart"/>
      <w:r w:rsidRPr="006026D5">
        <w:rPr>
          <w:lang w:val="fr-FR"/>
        </w:rPr>
        <w:t>notamment:</w:t>
      </w:r>
      <w:proofErr w:type="gramEnd"/>
      <w:r w:rsidRPr="006026D5">
        <w:rPr>
          <w:lang w:val="fr-FR"/>
        </w:rPr>
        <w:t xml:space="preserve"> </w:t>
      </w:r>
    </w:p>
    <w:p w14:paraId="311597B6" w14:textId="76082715" w:rsidR="00337D4C" w:rsidRPr="006026D5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1)</w:t>
      </w:r>
      <w:r w:rsidRPr="006026D5">
        <w:rPr>
          <w:lang w:val="fr-FR"/>
        </w:rPr>
        <w:tab/>
        <w:t xml:space="preserve">Le rapport </w:t>
      </w:r>
      <w:r w:rsidR="006026D5">
        <w:rPr>
          <w:lang w:val="fr-FR"/>
        </w:rPr>
        <w:t xml:space="preserve">assorti de </w:t>
      </w:r>
      <w:r w:rsidRPr="006026D5">
        <w:rPr>
          <w:lang w:val="fr-FR"/>
        </w:rPr>
        <w:t>recommandations du Commissaire aux comptes</w:t>
      </w:r>
      <w:r w:rsidR="006026D5">
        <w:rPr>
          <w:lang w:val="fr-FR"/>
        </w:rPr>
        <w:t>,</w:t>
      </w:r>
      <w:r w:rsidRPr="006026D5">
        <w:rPr>
          <w:lang w:val="fr-FR"/>
        </w:rPr>
        <w:t xml:space="preserve"> soumis conformément à l</w:t>
      </w:r>
      <w:r w:rsidR="00B76FD2">
        <w:rPr>
          <w:lang w:val="fr-FR"/>
        </w:rPr>
        <w:t>’</w:t>
      </w:r>
      <w:hyperlink r:id="rId12" w:anchor="page=146" w:history="1">
        <w:r w:rsidRPr="00EC259C">
          <w:rPr>
            <w:rStyle w:val="Hyperlink"/>
            <w:lang w:val="fr-FR"/>
          </w:rPr>
          <w:t xml:space="preserve">article 15.10 du </w:t>
        </w:r>
        <w:r w:rsidR="00BA1BA8" w:rsidRPr="00EC259C">
          <w:rPr>
            <w:rStyle w:val="Hyperlink"/>
            <w:lang w:val="fr-FR"/>
          </w:rPr>
          <w:t>R</w:t>
        </w:r>
        <w:r w:rsidRPr="00EC259C">
          <w:rPr>
            <w:rStyle w:val="Hyperlink"/>
            <w:lang w:val="fr-FR"/>
          </w:rPr>
          <w:t>èglement fina</w:t>
        </w:r>
        <w:r w:rsidRPr="00EC259C">
          <w:rPr>
            <w:rStyle w:val="Hyperlink"/>
            <w:lang w:val="fr-FR"/>
          </w:rPr>
          <w:t>n</w:t>
        </w:r>
        <w:r w:rsidRPr="00EC259C">
          <w:rPr>
            <w:rStyle w:val="Hyperlink"/>
            <w:lang w:val="fr-FR"/>
          </w:rPr>
          <w:t>cier</w:t>
        </w:r>
      </w:hyperlink>
      <w:r w:rsidRPr="006026D5">
        <w:rPr>
          <w:lang w:val="fr-FR"/>
        </w:rPr>
        <w:t xml:space="preserve"> (</w:t>
      </w:r>
      <w:r w:rsidRPr="00EC259C">
        <w:rPr>
          <w:i/>
          <w:iCs/>
          <w:lang w:val="fr-FR"/>
        </w:rPr>
        <w:t>Recueil des documents fondamentaux N° 1</w:t>
      </w:r>
      <w:r w:rsidRPr="006026D5">
        <w:rPr>
          <w:lang w:val="fr-FR"/>
        </w:rPr>
        <w:t xml:space="preserve"> (OMM</w:t>
      </w:r>
      <w:r w:rsidR="009137B2" w:rsidRPr="006026D5">
        <w:rPr>
          <w:lang w:val="fr-FR"/>
        </w:rPr>
        <w:noBreakHyphen/>
      </w:r>
      <w:r w:rsidRPr="006026D5">
        <w:rPr>
          <w:lang w:val="fr-FR"/>
        </w:rPr>
        <w:t>N° 15)), dans lequel le Commissaire aux comptes émet une opinion sans réserve sur les états financiers de l</w:t>
      </w:r>
      <w:r w:rsidR="00B76FD2">
        <w:rPr>
          <w:lang w:val="fr-FR"/>
        </w:rPr>
        <w:t>’</w:t>
      </w:r>
      <w:r w:rsidRPr="006026D5">
        <w:rPr>
          <w:lang w:val="fr-FR"/>
        </w:rPr>
        <w:t>OMM (</w:t>
      </w:r>
      <w:proofErr w:type="spellStart"/>
      <w:r w:rsidR="00000000">
        <w:fldChar w:fldCharType="begin"/>
      </w:r>
      <w:r w:rsidR="00000000" w:rsidRPr="00626ED3">
        <w:rPr>
          <w:lang w:val="fr-FR"/>
        </w:rPr>
        <w:instrText xml:space="preserve"> HYPERLINK "https://meetings.wmo.int/Cg-19/_layouts/15/WopiFrame.aspx?sourcedoc=%7bC48402F0-A6C5-4453-80E4-FA4CA11C8B99%7d&amp;file=Cg-19-INF06-5(1a)-REPORT-EXTERNAL-AUDITOR_fr-MT.docx&amp;action=default" </w:instrText>
      </w:r>
      <w:r w:rsidR="00000000">
        <w:fldChar w:fldCharType="separate"/>
      </w:r>
      <w:r w:rsidRPr="00EC259C">
        <w:rPr>
          <w:rStyle w:val="Hyperlink"/>
          <w:lang w:val="fr-FR"/>
        </w:rPr>
        <w:t>Cg-1</w:t>
      </w:r>
      <w:r w:rsidRPr="00EC259C">
        <w:rPr>
          <w:rStyle w:val="Hyperlink"/>
          <w:lang w:val="fr-FR"/>
        </w:rPr>
        <w:t>9</w:t>
      </w:r>
      <w:proofErr w:type="spellEnd"/>
      <w:r w:rsidRPr="00EC259C">
        <w:rPr>
          <w:rStyle w:val="Hyperlink"/>
          <w:lang w:val="fr-FR"/>
        </w:rPr>
        <w:t xml:space="preserve">/INF. </w:t>
      </w:r>
      <w:r w:rsidRPr="00EC259C">
        <w:rPr>
          <w:rStyle w:val="Hyperlink"/>
          <w:lang w:val="fr-FR"/>
        </w:rPr>
        <w:t>6</w:t>
      </w:r>
      <w:r w:rsidRPr="00EC259C">
        <w:rPr>
          <w:rStyle w:val="Hyperlink"/>
          <w:lang w:val="fr-FR"/>
        </w:rPr>
        <w:t>.5(1a)</w:t>
      </w:r>
      <w:r w:rsidR="00000000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2469F231" w14:textId="04FB8EAF" w:rsidR="00337D4C" w:rsidRPr="006026D5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2)</w:t>
      </w:r>
      <w:r w:rsidRPr="006026D5">
        <w:rPr>
          <w:lang w:val="fr-FR"/>
        </w:rPr>
        <w:tab/>
        <w:t>L</w:t>
      </w:r>
      <w:r w:rsidR="00BA1BA8" w:rsidRPr="006026D5">
        <w:rPr>
          <w:lang w:val="fr-FR"/>
        </w:rPr>
        <w:t xml:space="preserve">e rapport </w:t>
      </w:r>
      <w:r w:rsidRPr="006026D5">
        <w:rPr>
          <w:lang w:val="fr-FR"/>
        </w:rPr>
        <w:t>d</w:t>
      </w:r>
      <w:r w:rsidR="00B76FD2">
        <w:rPr>
          <w:lang w:val="fr-FR"/>
        </w:rPr>
        <w:t>’</w:t>
      </w:r>
      <w:r w:rsidRPr="006026D5">
        <w:rPr>
          <w:lang w:val="fr-FR"/>
        </w:rPr>
        <w:t>avancement et plan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action </w:t>
      </w:r>
      <w:r w:rsidR="00BA1BA8" w:rsidRPr="006026D5">
        <w:rPr>
          <w:lang w:val="fr-FR"/>
        </w:rPr>
        <w:t>de la direction concernant l</w:t>
      </w:r>
      <w:r w:rsidRPr="006026D5">
        <w:rPr>
          <w:lang w:val="fr-FR"/>
        </w:rPr>
        <w:t>es recommandations émises par les auditeurs externes (</w:t>
      </w:r>
      <w:proofErr w:type="spellStart"/>
      <w:r w:rsidR="00000000">
        <w:fldChar w:fldCharType="begin"/>
      </w:r>
      <w:r w:rsidR="00CD3793" w:rsidRPr="00CD3793">
        <w:rPr>
          <w:lang w:val="fr-FR"/>
        </w:rPr>
        <w:instrText>HYPERLINK "https://meetings.wmo.int/Cg-19/InformationDocuments/Forms/AllItems.aspx"</w:instrText>
      </w:r>
      <w:r w:rsidR="00000000">
        <w:fldChar w:fldCharType="separate"/>
      </w:r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6.5(1b)</w:t>
      </w:r>
      <w:r w:rsidR="00000000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0F7D09CF" w14:textId="1D033FDC" w:rsidR="00337D4C" w:rsidRPr="006026D5" w:rsidRDefault="00337D4C" w:rsidP="00337D4C">
      <w:pPr>
        <w:pStyle w:val="WMOBodyText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3)</w:t>
      </w:r>
      <w:r w:rsidRPr="006026D5">
        <w:rPr>
          <w:lang w:val="fr-FR"/>
        </w:rPr>
        <w:tab/>
        <w:t xml:space="preserve">Le rapport </w:t>
      </w:r>
      <w:r w:rsidR="009137B2" w:rsidRPr="006026D5">
        <w:rPr>
          <w:lang w:val="fr-FR"/>
        </w:rPr>
        <w:t>assorti</w:t>
      </w:r>
      <w:r w:rsidRPr="006026D5">
        <w:rPr>
          <w:lang w:val="fr-FR"/>
        </w:rPr>
        <w:t xml:space="preserve"> </w:t>
      </w:r>
      <w:r w:rsidR="009137B2" w:rsidRPr="006026D5">
        <w:rPr>
          <w:lang w:val="fr-FR"/>
        </w:rPr>
        <w:t xml:space="preserve">de </w:t>
      </w:r>
      <w:r w:rsidRPr="006026D5">
        <w:rPr>
          <w:lang w:val="fr-FR"/>
        </w:rPr>
        <w:t>recommandations du Comité d</w:t>
      </w:r>
      <w:r w:rsidR="00B76FD2">
        <w:rPr>
          <w:lang w:val="fr-FR"/>
        </w:rPr>
        <w:t>’</w:t>
      </w:r>
      <w:r w:rsidRPr="006026D5">
        <w:rPr>
          <w:lang w:val="fr-FR"/>
        </w:rPr>
        <w:t>audit et de contrôle de l</w:t>
      </w:r>
      <w:r w:rsidR="00B76FD2">
        <w:rPr>
          <w:lang w:val="fr-FR"/>
        </w:rPr>
        <w:t>’</w:t>
      </w:r>
      <w:r w:rsidRPr="006026D5">
        <w:rPr>
          <w:lang w:val="fr-FR"/>
        </w:rPr>
        <w:t>OMM (</w:t>
      </w:r>
      <w:proofErr w:type="spellStart"/>
      <w:r w:rsidR="00000000">
        <w:fldChar w:fldCharType="begin"/>
      </w:r>
      <w:r w:rsidR="00CD3793" w:rsidRPr="00CD3793">
        <w:rPr>
          <w:lang w:val="fr-FR"/>
        </w:rPr>
        <w:instrText>HYPERLINK "https://meetings.wmo.int/Cg-19/InformationDocuments/Forms/AllItems.aspx"</w:instrText>
      </w:r>
      <w:r w:rsidR="00000000">
        <w:fldChar w:fldCharType="separate"/>
      </w:r>
      <w:r w:rsidRPr="00EC259C">
        <w:rPr>
          <w:rStyle w:val="Hyperlink"/>
          <w:lang w:val="fr-FR"/>
        </w:rPr>
        <w:t>Cg</w:t>
      </w:r>
      <w:r w:rsidRPr="00EC259C">
        <w:rPr>
          <w:rStyle w:val="Hyperlink"/>
          <w:lang w:val="fr-FR"/>
        </w:rPr>
        <w:noBreakHyphen/>
        <w:t>19</w:t>
      </w:r>
      <w:proofErr w:type="spellEnd"/>
      <w:r w:rsidRPr="00EC259C">
        <w:rPr>
          <w:rStyle w:val="Hyperlink"/>
          <w:lang w:val="fr-FR"/>
        </w:rPr>
        <w:t>/INF. 6.5(2)</w:t>
      </w:r>
      <w:r w:rsidR="00000000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4AEE1307" w14:textId="3741E57B" w:rsidR="005D456B" w:rsidRPr="006026D5" w:rsidRDefault="00337D4C" w:rsidP="005D456B">
      <w:pPr>
        <w:pStyle w:val="WMOBodyText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4)</w:t>
      </w:r>
      <w:r w:rsidRPr="006026D5">
        <w:rPr>
          <w:lang w:val="fr-FR"/>
        </w:rPr>
        <w:tab/>
        <w:t xml:space="preserve">Le rapport </w:t>
      </w:r>
      <w:r w:rsidR="00BA1BA8" w:rsidRPr="006026D5">
        <w:rPr>
          <w:lang w:val="fr-FR"/>
        </w:rPr>
        <w:t xml:space="preserve">annuel </w:t>
      </w:r>
      <w:r w:rsidRPr="006026D5">
        <w:rPr>
          <w:lang w:val="fr-FR"/>
        </w:rPr>
        <w:t>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activité du Bureau du contrôle interne, </w:t>
      </w:r>
      <w:r w:rsidR="00BA1BA8" w:rsidRPr="006026D5">
        <w:rPr>
          <w:lang w:val="fr-FR"/>
        </w:rPr>
        <w:t xml:space="preserve">présenté </w:t>
      </w:r>
      <w:r w:rsidRPr="006026D5">
        <w:rPr>
          <w:lang w:val="fr-FR"/>
        </w:rPr>
        <w:t>conformément à l</w:t>
      </w:r>
      <w:r w:rsidR="00B76FD2">
        <w:rPr>
          <w:lang w:val="fr-FR"/>
        </w:rPr>
        <w:t>’</w:t>
      </w:r>
      <w:r w:rsidRPr="006026D5">
        <w:rPr>
          <w:lang w:val="fr-FR"/>
        </w:rPr>
        <w:t>article 13.10 du Règlement financier (</w:t>
      </w:r>
      <w:proofErr w:type="spellStart"/>
      <w:r w:rsidR="00000000">
        <w:fldChar w:fldCharType="begin"/>
      </w:r>
      <w:r w:rsidR="00000000" w:rsidRPr="00626ED3">
        <w:rPr>
          <w:lang w:val="fr-FR"/>
        </w:rPr>
        <w:instrText xml:space="preserve"> HYPERLINK "https://meetings.wmo.int/Cg-19/_layouts/15/WopiFrame.aspx?sourcedoc=%7bE00AAD39-C9F5-4828-AF7E-899EC9292033%7d&amp;file=Cg-19-INF06-5(3)-REPORT-OF-THE-INTERNAL-OVERSIGHT-OFFICE_fr-MT.docx&amp;action=default" </w:instrText>
      </w:r>
      <w:r w:rsidR="00000000">
        <w:fldChar w:fldCharType="separate"/>
      </w:r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</w:t>
      </w:r>
      <w:r w:rsidRPr="00EC259C">
        <w:rPr>
          <w:rStyle w:val="Hyperlink"/>
          <w:lang w:val="fr-FR"/>
        </w:rPr>
        <w:t>.</w:t>
      </w:r>
      <w:r w:rsidRPr="00EC259C">
        <w:rPr>
          <w:rStyle w:val="Hyperlink"/>
          <w:lang w:val="fr-FR"/>
        </w:rPr>
        <w:t>5(3)</w:t>
      </w:r>
      <w:r w:rsidR="00000000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4870558B" w14:textId="1DCCD466" w:rsidR="00337D4C" w:rsidRPr="006026D5" w:rsidRDefault="005D456B" w:rsidP="00770CF5">
      <w:pPr>
        <w:pStyle w:val="WMOBodyText"/>
        <w:rPr>
          <w:rFonts w:eastAsia="Times New Roman" w:cs="Times New Roman"/>
          <w:lang w:val="fr-FR"/>
        </w:rPr>
      </w:pPr>
      <w:r w:rsidRPr="006026D5">
        <w:rPr>
          <w:b/>
          <w:bCs/>
          <w:lang w:val="fr-FR"/>
        </w:rPr>
        <w:t xml:space="preserve">Prie </w:t>
      </w:r>
      <w:r w:rsidRPr="006026D5">
        <w:rPr>
          <w:lang w:val="fr-FR"/>
        </w:rPr>
        <w:t>le Secrétaire général de continuer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appuyer les travaux </w:t>
      </w:r>
      <w:r w:rsidR="00BA1BA8" w:rsidRPr="006026D5">
        <w:rPr>
          <w:lang w:val="fr-FR"/>
        </w:rPr>
        <w:t xml:space="preserve">des organes de contrôle </w:t>
      </w:r>
      <w:r w:rsidR="006026D5" w:rsidRPr="006026D5">
        <w:rPr>
          <w:lang w:val="fr-FR"/>
        </w:rPr>
        <w:t>de l</w:t>
      </w:r>
      <w:r w:rsidR="00B76FD2">
        <w:rPr>
          <w:lang w:val="fr-FR"/>
        </w:rPr>
        <w:t>’</w:t>
      </w:r>
      <w:r w:rsidR="006026D5" w:rsidRPr="006026D5">
        <w:rPr>
          <w:lang w:val="fr-FR"/>
        </w:rPr>
        <w:t>OMM</w:t>
      </w:r>
      <w:r w:rsidRPr="006026D5">
        <w:rPr>
          <w:lang w:val="fr-FR"/>
        </w:rPr>
        <w:t xml:space="preserve"> et de mettre en œuvre les recommandations de </w:t>
      </w:r>
      <w:r w:rsidR="00BA1BA8" w:rsidRPr="006026D5">
        <w:rPr>
          <w:lang w:val="fr-FR"/>
        </w:rPr>
        <w:t>ceux</w:t>
      </w:r>
      <w:r w:rsidRPr="006026D5">
        <w:rPr>
          <w:lang w:val="fr-FR"/>
        </w:rPr>
        <w:t xml:space="preserve">-ci dans les meilleurs </w:t>
      </w:r>
      <w:proofErr w:type="gramStart"/>
      <w:r w:rsidRPr="006026D5">
        <w:rPr>
          <w:lang w:val="fr-FR"/>
        </w:rPr>
        <w:t>délais;</w:t>
      </w:r>
      <w:proofErr w:type="gramEnd"/>
    </w:p>
    <w:p w14:paraId="188EA1C5" w14:textId="5F9E3B8C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Rappelant </w:t>
      </w:r>
      <w:r w:rsidRPr="006026D5">
        <w:rPr>
          <w:lang w:val="fr-FR"/>
        </w:rPr>
        <w:t>les procédures de l</w:t>
      </w:r>
      <w:r w:rsidR="00B76FD2">
        <w:rPr>
          <w:lang w:val="fr-FR"/>
        </w:rPr>
        <w:t>’</w:t>
      </w:r>
      <w:r w:rsidRPr="006026D5">
        <w:rPr>
          <w:lang w:val="fr-FR"/>
        </w:rPr>
        <w:t>OMM relatives au suivi des rapports du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inspection, approuvées par le Conseil exécutif (</w:t>
      </w:r>
      <w:hyperlink r:id="rId13" w:anchor="page=85" w:history="1">
        <w:r w:rsidRPr="00EC259C">
          <w:rPr>
            <w:rStyle w:val="Hyperlink"/>
            <w:lang w:val="fr-FR"/>
          </w:rPr>
          <w:t>annexe XI</w:t>
        </w:r>
      </w:hyperlink>
      <w:r w:rsidRPr="006026D5">
        <w:rPr>
          <w:lang w:val="fr-FR"/>
        </w:rPr>
        <w:t xml:space="preserve"> du paragraphe 15.1.2 du </w:t>
      </w:r>
      <w:r w:rsidR="006026D5" w:rsidRPr="006026D5">
        <w:rPr>
          <w:lang w:val="fr-FR"/>
        </w:rPr>
        <w:t>r</w:t>
      </w:r>
      <w:r w:rsidRPr="006026D5">
        <w:rPr>
          <w:lang w:val="fr-FR"/>
        </w:rPr>
        <w:t xml:space="preserve">ésumé général </w:t>
      </w:r>
      <w:r w:rsidR="006026D5" w:rsidRPr="006026D5">
        <w:rPr>
          <w:lang w:val="fr-FR"/>
        </w:rPr>
        <w:t>des travaux de la cinquante-quatrième session du Conseil exécutif</w:t>
      </w:r>
      <w:r w:rsidRPr="006026D5">
        <w:rPr>
          <w:lang w:val="fr-FR"/>
        </w:rPr>
        <w:t>),</w:t>
      </w:r>
    </w:p>
    <w:p w14:paraId="32E0C81A" w14:textId="3201292C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Saluant par ailleurs </w:t>
      </w:r>
      <w:r w:rsidRPr="006026D5">
        <w:rPr>
          <w:lang w:val="fr-FR"/>
        </w:rPr>
        <w:t>le</w:t>
      </w:r>
      <w:r w:rsidR="009137B2" w:rsidRPr="006026D5">
        <w:rPr>
          <w:lang w:val="fr-FR"/>
        </w:rPr>
        <w:t>s</w:t>
      </w:r>
      <w:r w:rsidRPr="006026D5">
        <w:rPr>
          <w:lang w:val="fr-FR"/>
        </w:rPr>
        <w:t xml:space="preserve"> trava</w:t>
      </w:r>
      <w:r w:rsidR="009137B2" w:rsidRPr="006026D5">
        <w:rPr>
          <w:lang w:val="fr-FR"/>
        </w:rPr>
        <w:t>ux</w:t>
      </w:r>
      <w:r w:rsidRPr="006026D5">
        <w:rPr>
          <w:lang w:val="fr-FR"/>
        </w:rPr>
        <w:t xml:space="preserve"> effectué</w:t>
      </w:r>
      <w:r w:rsidR="009137B2" w:rsidRPr="006026D5">
        <w:rPr>
          <w:lang w:val="fr-FR"/>
        </w:rPr>
        <w:t>s</w:t>
      </w:r>
      <w:r w:rsidRPr="006026D5">
        <w:rPr>
          <w:lang w:val="fr-FR"/>
        </w:rPr>
        <w:t xml:space="preserve"> par le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inspection pour améliorer </w:t>
      </w:r>
      <w:proofErr w:type="gramStart"/>
      <w:r w:rsidRPr="006026D5">
        <w:rPr>
          <w:lang w:val="fr-FR"/>
        </w:rPr>
        <w:t>les</w:t>
      </w:r>
      <w:proofErr w:type="gramEnd"/>
      <w:r w:rsidRPr="006026D5">
        <w:rPr>
          <w:lang w:val="fr-FR"/>
        </w:rPr>
        <w:t xml:space="preserve"> méthodes de gestion du système des Nations Unies,</w:t>
      </w:r>
    </w:p>
    <w:p w14:paraId="7469567F" w14:textId="6058C128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Ayant examiné </w:t>
      </w:r>
      <w:r w:rsidRPr="006026D5">
        <w:rPr>
          <w:lang w:val="fr-FR"/>
        </w:rPr>
        <w:t>les recommandations adressées par le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 aux organes délibérants de l</w:t>
      </w:r>
      <w:r w:rsidR="00B76FD2">
        <w:rPr>
          <w:lang w:val="fr-FR"/>
        </w:rPr>
        <w:t>’</w:t>
      </w:r>
      <w:r w:rsidRPr="006026D5">
        <w:rPr>
          <w:lang w:val="fr-FR"/>
        </w:rPr>
        <w:t>OMM depuis sa dix-huitième session</w:t>
      </w:r>
      <w:r w:rsidR="00BA1BA8" w:rsidRPr="006026D5">
        <w:rPr>
          <w:lang w:val="fr-FR"/>
        </w:rPr>
        <w:t>,</w:t>
      </w:r>
      <w:r w:rsidRPr="006026D5">
        <w:rPr>
          <w:lang w:val="fr-FR"/>
        </w:rPr>
        <w:t xml:space="preserve"> ainsi que les réponses de la direction à ces recommandations (voir le document </w:t>
      </w:r>
      <w:hyperlink r:id="rId14" w:history="1">
        <w:proofErr w:type="spellStart"/>
        <w:r w:rsidRPr="00EC259C">
          <w:rPr>
            <w:rStyle w:val="Hyperlink"/>
            <w:lang w:val="fr-FR"/>
          </w:rPr>
          <w:t>Cg-1</w:t>
        </w:r>
        <w:r w:rsidR="00BA1BA8" w:rsidRPr="00EC259C">
          <w:rPr>
            <w:rStyle w:val="Hyperlink"/>
            <w:lang w:val="fr-FR"/>
          </w:rPr>
          <w:t>9</w:t>
        </w:r>
        <w:proofErr w:type="spellEnd"/>
        <w:r w:rsidRPr="00EC259C">
          <w:rPr>
            <w:rStyle w:val="Hyperlink"/>
            <w:lang w:val="fr-FR"/>
          </w:rPr>
          <w:t>/INF. 6.5(4)</w:t>
        </w:r>
      </w:hyperlink>
      <w:r w:rsidRPr="006026D5">
        <w:rPr>
          <w:lang w:val="fr-FR"/>
        </w:rPr>
        <w:t>),</w:t>
      </w:r>
    </w:p>
    <w:p w14:paraId="08284A2A" w14:textId="6BBBD264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Ayant été informé </w:t>
      </w:r>
      <w:r w:rsidRPr="006026D5">
        <w:rPr>
          <w:lang w:val="fr-FR"/>
        </w:rPr>
        <w:t>que toutes les recommandations émises par le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 ont été présentées au Comité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audit et de contrôle, de même que les mesures proposées pour les appliquer, puis au Conseil exécutif, </w:t>
      </w:r>
    </w:p>
    <w:p w14:paraId="0CB1E2D6" w14:textId="3D376865" w:rsidR="00FC2B0B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Décide </w:t>
      </w:r>
      <w:r w:rsidRPr="006026D5">
        <w:rPr>
          <w:lang w:val="fr-FR"/>
        </w:rPr>
        <w:t>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approuver les réponses apportées aux recommandations du </w:t>
      </w:r>
      <w:r w:rsidR="009137B2" w:rsidRPr="006026D5">
        <w:rPr>
          <w:lang w:val="fr-FR"/>
        </w:rPr>
        <w:t>Corps commun d</w:t>
      </w:r>
      <w:r w:rsidR="00B76FD2">
        <w:rPr>
          <w:lang w:val="fr-FR"/>
        </w:rPr>
        <w:t>’</w:t>
      </w:r>
      <w:r w:rsidR="009137B2" w:rsidRPr="006026D5">
        <w:rPr>
          <w:lang w:val="fr-FR"/>
        </w:rPr>
        <w:t xml:space="preserve">inspection, telles </w:t>
      </w:r>
      <w:proofErr w:type="gramStart"/>
      <w:r w:rsidR="009137B2" w:rsidRPr="006026D5">
        <w:rPr>
          <w:lang w:val="fr-FR"/>
        </w:rPr>
        <w:t>qu</w:t>
      </w:r>
      <w:r w:rsidR="00B76FD2">
        <w:rPr>
          <w:lang w:val="fr-FR"/>
        </w:rPr>
        <w:t>’</w:t>
      </w:r>
      <w:r w:rsidR="009137B2" w:rsidRPr="006026D5">
        <w:rPr>
          <w:lang w:val="fr-FR"/>
        </w:rPr>
        <w:t xml:space="preserve">elle </w:t>
      </w:r>
      <w:r w:rsidRPr="006026D5">
        <w:rPr>
          <w:lang w:val="fr-FR"/>
        </w:rPr>
        <w:t>figur</w:t>
      </w:r>
      <w:r w:rsidR="009137B2" w:rsidRPr="006026D5">
        <w:rPr>
          <w:lang w:val="fr-FR"/>
        </w:rPr>
        <w:t>e</w:t>
      </w:r>
      <w:r w:rsidRPr="006026D5">
        <w:rPr>
          <w:lang w:val="fr-FR"/>
        </w:rPr>
        <w:t>nt</w:t>
      </w:r>
      <w:proofErr w:type="gramEnd"/>
      <w:r w:rsidRPr="006026D5">
        <w:rPr>
          <w:lang w:val="fr-FR"/>
        </w:rPr>
        <w:t xml:space="preserve"> dans le document </w:t>
      </w:r>
      <w:r w:rsidR="00000000">
        <w:fldChar w:fldCharType="begin"/>
      </w:r>
      <w:r w:rsidR="0015458A" w:rsidRPr="0015458A">
        <w:rPr>
          <w:lang w:val="fr-FR"/>
        </w:rPr>
        <w:instrText>HYPERLINK "https://meetings.wmo.int/Cg-19/InformationDocuments/Forms/AllItems.aspx"</w:instrText>
      </w:r>
      <w:r w:rsidR="00000000">
        <w:fldChar w:fldCharType="separate"/>
      </w:r>
      <w:proofErr w:type="spellStart"/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6.5(4)</w:t>
      </w:r>
      <w:r w:rsidR="00000000">
        <w:rPr>
          <w:rStyle w:val="Hyperlink"/>
          <w:lang w:val="fr-FR"/>
        </w:rPr>
        <w:fldChar w:fldCharType="end"/>
      </w:r>
      <w:r w:rsidRPr="006026D5">
        <w:rPr>
          <w:lang w:val="fr-FR"/>
        </w:rPr>
        <w:t>;</w:t>
      </w:r>
    </w:p>
    <w:p w14:paraId="1F57DA5A" w14:textId="20B886D5" w:rsidR="00A80767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Prie </w:t>
      </w:r>
      <w:r w:rsidRPr="006026D5">
        <w:rPr>
          <w:lang w:val="fr-FR"/>
        </w:rPr>
        <w:t>le Secrétaire général de continuer d</w:t>
      </w:r>
      <w:r w:rsidR="00B76FD2">
        <w:rPr>
          <w:lang w:val="fr-FR"/>
        </w:rPr>
        <w:t>’</w:t>
      </w:r>
      <w:r w:rsidRPr="006026D5">
        <w:rPr>
          <w:lang w:val="fr-FR"/>
        </w:rPr>
        <w:t>appuyer le</w:t>
      </w:r>
      <w:r w:rsidR="009137B2" w:rsidRPr="006026D5">
        <w:rPr>
          <w:lang w:val="fr-FR"/>
        </w:rPr>
        <w:t>s</w:t>
      </w:r>
      <w:r w:rsidRPr="006026D5">
        <w:rPr>
          <w:lang w:val="fr-FR"/>
        </w:rPr>
        <w:t xml:space="preserve"> trava</w:t>
      </w:r>
      <w:r w:rsidR="009137B2" w:rsidRPr="006026D5">
        <w:rPr>
          <w:lang w:val="fr-FR"/>
        </w:rPr>
        <w:t>ux</w:t>
      </w:r>
      <w:r w:rsidRPr="006026D5">
        <w:rPr>
          <w:lang w:val="fr-FR"/>
        </w:rPr>
        <w:t xml:space="preserve"> du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 et de tenir compte des recommandations de celui-ci conformément aux procédures établies.</w:t>
      </w:r>
    </w:p>
    <w:p w14:paraId="0860616D" w14:textId="77777777" w:rsidR="00F13495" w:rsidRPr="006026D5" w:rsidRDefault="00F13495" w:rsidP="00F13495">
      <w:pPr>
        <w:pStyle w:val="WMOBodyText"/>
        <w:jc w:val="center"/>
        <w:rPr>
          <w:lang w:val="fr-FR"/>
        </w:rPr>
      </w:pPr>
      <w:r w:rsidRPr="006026D5">
        <w:rPr>
          <w:lang w:val="fr-FR"/>
        </w:rPr>
        <w:t>__________</w:t>
      </w:r>
    </w:p>
    <w:p w14:paraId="5E0FFA83" w14:textId="01AE87D4" w:rsidR="0036535A" w:rsidRPr="00821A98" w:rsidRDefault="00A80767" w:rsidP="004E3626">
      <w:pPr>
        <w:pStyle w:val="WMONote"/>
        <w:tabs>
          <w:tab w:val="clear" w:pos="1418"/>
        </w:tabs>
        <w:ind w:left="1134" w:hanging="1134"/>
        <w:rPr>
          <w:lang w:val="fr-FR"/>
        </w:rPr>
      </w:pPr>
      <w:proofErr w:type="gramStart"/>
      <w:r w:rsidRPr="006026D5">
        <w:rPr>
          <w:lang w:val="fr-FR"/>
        </w:rPr>
        <w:t>Note:</w:t>
      </w:r>
      <w:proofErr w:type="gramEnd"/>
      <w:r w:rsidRPr="006026D5">
        <w:rPr>
          <w:lang w:val="fr-FR"/>
        </w:rPr>
        <w:tab/>
        <w:t xml:space="preserve">La présente résolution annule et remplace la </w:t>
      </w:r>
      <w:hyperlink r:id="rId15" w:anchor="page=311" w:history="1">
        <w:r w:rsidRPr="00EC259C">
          <w:rPr>
            <w:rStyle w:val="Hyperlink"/>
            <w:lang w:val="fr-FR"/>
          </w:rPr>
          <w:t>résoluti</w:t>
        </w:r>
        <w:r w:rsidRPr="00EC259C">
          <w:rPr>
            <w:rStyle w:val="Hyperlink"/>
            <w:lang w:val="fr-FR"/>
          </w:rPr>
          <w:t>o</w:t>
        </w:r>
        <w:r w:rsidRPr="00EC259C">
          <w:rPr>
            <w:rStyle w:val="Hyperlink"/>
            <w:lang w:val="fr-FR"/>
          </w:rPr>
          <w:t>n 83 (</w:t>
        </w:r>
        <w:proofErr w:type="spellStart"/>
        <w:r w:rsidRPr="00EC259C">
          <w:rPr>
            <w:rStyle w:val="Hyperlink"/>
            <w:lang w:val="fr-FR"/>
          </w:rPr>
          <w:t>Cg-18</w:t>
        </w:r>
        <w:proofErr w:type="spellEnd"/>
        <w:r w:rsidRPr="00EC259C">
          <w:rPr>
            <w:rStyle w:val="Hyperlink"/>
            <w:lang w:val="fr-FR"/>
          </w:rPr>
          <w:t>)</w:t>
        </w:r>
      </w:hyperlink>
      <w:r w:rsidRPr="006026D5">
        <w:rPr>
          <w:lang w:val="fr-FR"/>
        </w:rPr>
        <w:t xml:space="preserve"> – Recommandations du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inspection.</w:t>
      </w:r>
      <w:r>
        <w:rPr>
          <w:lang w:val="fr-FR"/>
        </w:rPr>
        <w:t xml:space="preserve"> </w:t>
      </w:r>
      <w:bookmarkStart w:id="1" w:name="_Annex_to_draft_3"/>
      <w:bookmarkEnd w:id="1"/>
    </w:p>
    <w:sectPr w:rsidR="0036535A" w:rsidRPr="00821A98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0B97" w14:textId="77777777" w:rsidR="00CC2C85" w:rsidRDefault="00CC2C85">
      <w:r>
        <w:separator/>
      </w:r>
    </w:p>
    <w:p w14:paraId="6121823C" w14:textId="77777777" w:rsidR="00CC2C85" w:rsidRDefault="00CC2C85"/>
    <w:p w14:paraId="5D8E2497" w14:textId="77777777" w:rsidR="00CC2C85" w:rsidRDefault="00CC2C85"/>
  </w:endnote>
  <w:endnote w:type="continuationSeparator" w:id="0">
    <w:p w14:paraId="00996332" w14:textId="77777777" w:rsidR="00CC2C85" w:rsidRDefault="00CC2C85">
      <w:r>
        <w:continuationSeparator/>
      </w:r>
    </w:p>
    <w:p w14:paraId="177F2F16" w14:textId="77777777" w:rsidR="00CC2C85" w:rsidRDefault="00CC2C85"/>
    <w:p w14:paraId="053E2222" w14:textId="77777777" w:rsidR="00CC2C85" w:rsidRDefault="00CC2C85"/>
  </w:endnote>
  <w:endnote w:type="continuationNotice" w:id="1">
    <w:p w14:paraId="6FF15463" w14:textId="77777777" w:rsidR="00CC2C85" w:rsidRDefault="00CC2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BE57" w14:textId="77777777" w:rsidR="00CC2C85" w:rsidRDefault="00CC2C85">
      <w:r>
        <w:separator/>
      </w:r>
    </w:p>
  </w:footnote>
  <w:footnote w:type="continuationSeparator" w:id="0">
    <w:p w14:paraId="2A04298C" w14:textId="77777777" w:rsidR="00CC2C85" w:rsidRDefault="00CC2C85">
      <w:r>
        <w:continuationSeparator/>
      </w:r>
    </w:p>
    <w:p w14:paraId="7CBA9CCF" w14:textId="77777777" w:rsidR="00CC2C85" w:rsidRDefault="00CC2C85"/>
    <w:p w14:paraId="1E1EBB8F" w14:textId="77777777" w:rsidR="00CC2C85" w:rsidRDefault="00CC2C85"/>
  </w:footnote>
  <w:footnote w:type="continuationNotice" w:id="1">
    <w:p w14:paraId="62093DBC" w14:textId="77777777" w:rsidR="00CC2C85" w:rsidRDefault="00CC2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0FFD" w14:textId="77777777" w:rsidR="00D35A16" w:rsidRDefault="00000000">
    <w:pPr>
      <w:pStyle w:val="Header"/>
    </w:pPr>
    <w:r>
      <w:rPr>
        <w:noProof/>
      </w:rPr>
      <w:pict w14:anchorId="2C0B1D74">
        <v:shapetype id="_x0000_m1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175A403">
        <v:shape id="_x0000_s1033" type="#_x0000_m1055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BF91C4D" w14:textId="77777777" w:rsidR="00D939FC" w:rsidRDefault="00D939FC"/>
  <w:p w14:paraId="2EBF8313" w14:textId="77777777" w:rsidR="00D35A16" w:rsidRDefault="00000000">
    <w:pPr>
      <w:pStyle w:val="Header"/>
    </w:pPr>
    <w:r>
      <w:rPr>
        <w:noProof/>
      </w:rPr>
      <w:pict w14:anchorId="5921DBC2">
        <v:shapetype id="_x0000_m1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F8850F">
        <v:shape id="_x0000_s1035" type="#_x0000_m1054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144639" w14:textId="77777777" w:rsidR="00D939FC" w:rsidRDefault="00D939FC"/>
  <w:p w14:paraId="18D6B5C7" w14:textId="77777777" w:rsidR="00D35A16" w:rsidRDefault="00000000">
    <w:pPr>
      <w:pStyle w:val="Header"/>
    </w:pPr>
    <w:r>
      <w:rPr>
        <w:noProof/>
      </w:rPr>
      <w:pict w14:anchorId="1315534A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428F243">
        <v:shape id="_x0000_s1037" type="#_x0000_m1053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084832" w14:textId="77777777" w:rsidR="00D939FC" w:rsidRDefault="00D939FC"/>
  <w:p w14:paraId="58C662C8" w14:textId="77777777" w:rsidR="00862DC9" w:rsidRDefault="00000000">
    <w:pPr>
      <w:pStyle w:val="Header"/>
    </w:pPr>
    <w:r>
      <w:rPr>
        <w:noProof/>
      </w:rPr>
      <w:pict w14:anchorId="21E2B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28E6919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629143">
        <v:shape id="WordPictureWatermark835936646" o:spid="_x0000_s1047" type="#_x0000_m1052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6F1" w14:textId="00B895BA" w:rsidR="00A432CD" w:rsidRPr="0052192B" w:rsidRDefault="007839CF" w:rsidP="00B72444">
    <w:pPr>
      <w:pStyle w:val="Header"/>
      <w:rPr>
        <w:sz w:val="18"/>
        <w:szCs w:val="18"/>
      </w:rPr>
    </w:pPr>
    <w:r w:rsidRPr="0052192B">
      <w:rPr>
        <w:sz w:val="18"/>
        <w:szCs w:val="18"/>
      </w:rPr>
      <w:t>Cg-19/Doc. 6.5</w:t>
    </w:r>
    <w:r w:rsidR="00A432CD" w:rsidRPr="0052192B">
      <w:rPr>
        <w:sz w:val="18"/>
        <w:szCs w:val="18"/>
      </w:rPr>
      <w:t xml:space="preserve">, </w:t>
    </w:r>
    <w:r w:rsidR="00821A98" w:rsidRPr="0052192B">
      <w:rPr>
        <w:sz w:val="18"/>
        <w:szCs w:val="18"/>
      </w:rPr>
      <w:t>VERSION</w:t>
    </w:r>
    <w:r w:rsidR="00A432CD" w:rsidRPr="0052192B">
      <w:rPr>
        <w:sz w:val="18"/>
        <w:szCs w:val="18"/>
      </w:rPr>
      <w:t xml:space="preserve"> 1, p. </w:t>
    </w:r>
    <w:r w:rsidR="00A432CD" w:rsidRPr="0052192B">
      <w:rPr>
        <w:rStyle w:val="PageNumber"/>
        <w:sz w:val="18"/>
        <w:szCs w:val="18"/>
      </w:rPr>
      <w:fldChar w:fldCharType="begin"/>
    </w:r>
    <w:r w:rsidR="00A432CD" w:rsidRPr="0052192B">
      <w:rPr>
        <w:rStyle w:val="PageNumber"/>
        <w:sz w:val="18"/>
        <w:szCs w:val="18"/>
      </w:rPr>
      <w:instrText xml:space="preserve"> PAGE </w:instrText>
    </w:r>
    <w:r w:rsidR="00A432CD" w:rsidRPr="0052192B">
      <w:rPr>
        <w:rStyle w:val="PageNumber"/>
        <w:sz w:val="18"/>
        <w:szCs w:val="18"/>
      </w:rPr>
      <w:fldChar w:fldCharType="separate"/>
    </w:r>
    <w:r w:rsidR="00A432CD" w:rsidRPr="0052192B">
      <w:rPr>
        <w:rStyle w:val="PageNumber"/>
        <w:noProof/>
        <w:sz w:val="18"/>
        <w:szCs w:val="18"/>
      </w:rPr>
      <w:t>6</w:t>
    </w:r>
    <w:r w:rsidR="00A432CD" w:rsidRPr="0052192B">
      <w:rPr>
        <w:rStyle w:val="PageNumber"/>
        <w:sz w:val="18"/>
        <w:szCs w:val="18"/>
      </w:rPr>
      <w:fldChar w:fldCharType="end"/>
    </w:r>
    <w:r w:rsidR="00000000" w:rsidRPr="0052192B">
      <w:rPr>
        <w:sz w:val="18"/>
        <w:szCs w:val="18"/>
      </w:rPr>
      <w:pict w14:anchorId="6C6BA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 w:rsidRPr="0052192B">
      <w:rPr>
        <w:sz w:val="18"/>
        <w:szCs w:val="18"/>
      </w:rPr>
      <w:pict w14:anchorId="78B8607B">
        <v:shape id="_x0000_s1028" type="#_x0000_t75" alt="" style="position:absolute;left:0;text-align:left;margin-left:0;margin-top:0;width:50pt;height:50pt;z-index:25165926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 w:rsidRPr="0052192B">
      <w:rPr>
        <w:sz w:val="18"/>
        <w:szCs w:val="18"/>
      </w:rPr>
      <w:pict w14:anchorId="545A582D">
        <v:shape id="_x0000_s1051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 w:rsidRPr="0052192B">
      <w:rPr>
        <w:sz w:val="18"/>
        <w:szCs w:val="18"/>
      </w:rPr>
      <w:pict w14:anchorId="71753E6A">
        <v:shape id="_x0000_s1050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64B5" w14:textId="240C5EDE" w:rsidR="00862DC9" w:rsidRDefault="00000000" w:rsidP="00871F64">
    <w:pPr>
      <w:pStyle w:val="Header"/>
      <w:spacing w:after="0"/>
    </w:pPr>
    <w:r>
      <w:rPr>
        <w:noProof/>
      </w:rPr>
      <w:pict w14:anchorId="22E0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5BD0CC">
        <v:shape id="_x0000_s104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4A2985D9">
        <v:shape id="_x0000_s1048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1316E"/>
    <w:multiLevelType w:val="hybridMultilevel"/>
    <w:tmpl w:val="902ED90A"/>
    <w:lvl w:ilvl="0" w:tplc="B5669F9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6"/>
  </w:num>
  <w:num w:numId="3" w16cid:durableId="957833695">
    <w:abstractNumId w:val="28"/>
  </w:num>
  <w:num w:numId="4" w16cid:durableId="968783429">
    <w:abstractNumId w:val="38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2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40"/>
  </w:num>
  <w:num w:numId="46" w16cid:durableId="1074668627">
    <w:abstractNumId w:val="11"/>
  </w:num>
  <w:num w:numId="47" w16cid:durableId="703797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F"/>
    <w:rsid w:val="00005301"/>
    <w:rsid w:val="000133EE"/>
    <w:rsid w:val="000154A5"/>
    <w:rsid w:val="000206A8"/>
    <w:rsid w:val="00022E5F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D9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47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1530D"/>
    <w:rsid w:val="00115F65"/>
    <w:rsid w:val="00120147"/>
    <w:rsid w:val="00123140"/>
    <w:rsid w:val="00123D94"/>
    <w:rsid w:val="00130BBC"/>
    <w:rsid w:val="00133D13"/>
    <w:rsid w:val="00150DBD"/>
    <w:rsid w:val="0015458A"/>
    <w:rsid w:val="00154EF7"/>
    <w:rsid w:val="00156F9B"/>
    <w:rsid w:val="00163BA3"/>
    <w:rsid w:val="00166B31"/>
    <w:rsid w:val="00167D54"/>
    <w:rsid w:val="0017024D"/>
    <w:rsid w:val="00176AB5"/>
    <w:rsid w:val="00180771"/>
    <w:rsid w:val="00185336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066"/>
    <w:rsid w:val="002308B5"/>
    <w:rsid w:val="00233C0B"/>
    <w:rsid w:val="00234A34"/>
    <w:rsid w:val="0025255D"/>
    <w:rsid w:val="00255EE3"/>
    <w:rsid w:val="00256B3D"/>
    <w:rsid w:val="002575D3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BA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D4C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82964"/>
    <w:rsid w:val="00394A05"/>
    <w:rsid w:val="00396F5F"/>
    <w:rsid w:val="00397770"/>
    <w:rsid w:val="00397880"/>
    <w:rsid w:val="003A7016"/>
    <w:rsid w:val="003B0C08"/>
    <w:rsid w:val="003C17A5"/>
    <w:rsid w:val="003C1843"/>
    <w:rsid w:val="003C21FD"/>
    <w:rsid w:val="003C336B"/>
    <w:rsid w:val="003D1552"/>
    <w:rsid w:val="003E381F"/>
    <w:rsid w:val="003E4046"/>
    <w:rsid w:val="003E5451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87436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5FEA"/>
    <w:rsid w:val="004D13F3"/>
    <w:rsid w:val="004D497E"/>
    <w:rsid w:val="004E3626"/>
    <w:rsid w:val="004E4809"/>
    <w:rsid w:val="004E4CC3"/>
    <w:rsid w:val="004E5985"/>
    <w:rsid w:val="004E6352"/>
    <w:rsid w:val="004E6460"/>
    <w:rsid w:val="004F6B46"/>
    <w:rsid w:val="0050425E"/>
    <w:rsid w:val="00506514"/>
    <w:rsid w:val="00511999"/>
    <w:rsid w:val="005145D6"/>
    <w:rsid w:val="0052192B"/>
    <w:rsid w:val="00521EA5"/>
    <w:rsid w:val="00525B80"/>
    <w:rsid w:val="0053098F"/>
    <w:rsid w:val="00536B2E"/>
    <w:rsid w:val="00546D8E"/>
    <w:rsid w:val="00553738"/>
    <w:rsid w:val="00553F7E"/>
    <w:rsid w:val="0056646F"/>
    <w:rsid w:val="0056689C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456B"/>
    <w:rsid w:val="005D56AE"/>
    <w:rsid w:val="005D666D"/>
    <w:rsid w:val="005E3A59"/>
    <w:rsid w:val="006026D5"/>
    <w:rsid w:val="00604802"/>
    <w:rsid w:val="00615AB0"/>
    <w:rsid w:val="00616247"/>
    <w:rsid w:val="0061778C"/>
    <w:rsid w:val="0062581F"/>
    <w:rsid w:val="00626ED3"/>
    <w:rsid w:val="0063469C"/>
    <w:rsid w:val="00636B90"/>
    <w:rsid w:val="0064738B"/>
    <w:rsid w:val="006508EA"/>
    <w:rsid w:val="006525E0"/>
    <w:rsid w:val="00667E86"/>
    <w:rsid w:val="0068392D"/>
    <w:rsid w:val="006910D2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040"/>
    <w:rsid w:val="00716951"/>
    <w:rsid w:val="00717525"/>
    <w:rsid w:val="00720F6B"/>
    <w:rsid w:val="00730ADA"/>
    <w:rsid w:val="00732C37"/>
    <w:rsid w:val="00735D9E"/>
    <w:rsid w:val="00745A09"/>
    <w:rsid w:val="00751EAF"/>
    <w:rsid w:val="00754CF7"/>
    <w:rsid w:val="00757B0D"/>
    <w:rsid w:val="007605CD"/>
    <w:rsid w:val="00761320"/>
    <w:rsid w:val="007651B1"/>
    <w:rsid w:val="00767CE1"/>
    <w:rsid w:val="00770CF5"/>
    <w:rsid w:val="00771A68"/>
    <w:rsid w:val="007744D2"/>
    <w:rsid w:val="00783224"/>
    <w:rsid w:val="007839CF"/>
    <w:rsid w:val="00784300"/>
    <w:rsid w:val="00786136"/>
    <w:rsid w:val="00786EC6"/>
    <w:rsid w:val="007B05CF"/>
    <w:rsid w:val="007C212A"/>
    <w:rsid w:val="007C2A7F"/>
    <w:rsid w:val="007C62DE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0F91"/>
    <w:rsid w:val="00821A98"/>
    <w:rsid w:val="0082224C"/>
    <w:rsid w:val="00826D53"/>
    <w:rsid w:val="008273AA"/>
    <w:rsid w:val="00831751"/>
    <w:rsid w:val="00833369"/>
    <w:rsid w:val="00835B42"/>
    <w:rsid w:val="00842A4E"/>
    <w:rsid w:val="008444EF"/>
    <w:rsid w:val="00847D99"/>
    <w:rsid w:val="0085038E"/>
    <w:rsid w:val="0085230A"/>
    <w:rsid w:val="00855757"/>
    <w:rsid w:val="00860B9A"/>
    <w:rsid w:val="0086271D"/>
    <w:rsid w:val="00862DC9"/>
    <w:rsid w:val="0086420B"/>
    <w:rsid w:val="00864DBF"/>
    <w:rsid w:val="00865AE2"/>
    <w:rsid w:val="008663C8"/>
    <w:rsid w:val="00871F64"/>
    <w:rsid w:val="00874828"/>
    <w:rsid w:val="0088163A"/>
    <w:rsid w:val="00893376"/>
    <w:rsid w:val="0089601F"/>
    <w:rsid w:val="008970B8"/>
    <w:rsid w:val="008A7313"/>
    <w:rsid w:val="008A7D91"/>
    <w:rsid w:val="008B4B8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37B2"/>
    <w:rsid w:val="00920506"/>
    <w:rsid w:val="00931DEB"/>
    <w:rsid w:val="00933957"/>
    <w:rsid w:val="009356FA"/>
    <w:rsid w:val="00942A09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C4F1E"/>
    <w:rsid w:val="009D5213"/>
    <w:rsid w:val="009E14E1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BE3"/>
    <w:rsid w:val="00A60FE6"/>
    <w:rsid w:val="00A622F5"/>
    <w:rsid w:val="00A654BE"/>
    <w:rsid w:val="00A66DD6"/>
    <w:rsid w:val="00A73A42"/>
    <w:rsid w:val="00A75018"/>
    <w:rsid w:val="00A771FD"/>
    <w:rsid w:val="00A80767"/>
    <w:rsid w:val="00A81C90"/>
    <w:rsid w:val="00A850AB"/>
    <w:rsid w:val="00A874EF"/>
    <w:rsid w:val="00A95415"/>
    <w:rsid w:val="00A975AD"/>
    <w:rsid w:val="00AA3C89"/>
    <w:rsid w:val="00AB1291"/>
    <w:rsid w:val="00AB2FBE"/>
    <w:rsid w:val="00AB32BD"/>
    <w:rsid w:val="00AB4723"/>
    <w:rsid w:val="00AC4CDB"/>
    <w:rsid w:val="00AC70FE"/>
    <w:rsid w:val="00AD3AA3"/>
    <w:rsid w:val="00AD4358"/>
    <w:rsid w:val="00AE7906"/>
    <w:rsid w:val="00AF61E1"/>
    <w:rsid w:val="00AF638A"/>
    <w:rsid w:val="00B00141"/>
    <w:rsid w:val="00B009AA"/>
    <w:rsid w:val="00B00ECE"/>
    <w:rsid w:val="00B030C8"/>
    <w:rsid w:val="00B039C0"/>
    <w:rsid w:val="00B03A09"/>
    <w:rsid w:val="00B045B1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6FD2"/>
    <w:rsid w:val="00B93B62"/>
    <w:rsid w:val="00B953D1"/>
    <w:rsid w:val="00B96D93"/>
    <w:rsid w:val="00BA1BA8"/>
    <w:rsid w:val="00BA30D0"/>
    <w:rsid w:val="00BB0D32"/>
    <w:rsid w:val="00BC3D8C"/>
    <w:rsid w:val="00BC76B5"/>
    <w:rsid w:val="00BD5420"/>
    <w:rsid w:val="00BE6383"/>
    <w:rsid w:val="00BE753E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8E7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83D9C"/>
    <w:rsid w:val="00C94097"/>
    <w:rsid w:val="00CA4269"/>
    <w:rsid w:val="00CA48CA"/>
    <w:rsid w:val="00CA7330"/>
    <w:rsid w:val="00CB1C84"/>
    <w:rsid w:val="00CB5363"/>
    <w:rsid w:val="00CB64F0"/>
    <w:rsid w:val="00CC2909"/>
    <w:rsid w:val="00CC2C85"/>
    <w:rsid w:val="00CD0549"/>
    <w:rsid w:val="00CD3793"/>
    <w:rsid w:val="00CE6B3C"/>
    <w:rsid w:val="00D05E6F"/>
    <w:rsid w:val="00D20296"/>
    <w:rsid w:val="00D2231A"/>
    <w:rsid w:val="00D276BD"/>
    <w:rsid w:val="00D27929"/>
    <w:rsid w:val="00D33442"/>
    <w:rsid w:val="00D35A16"/>
    <w:rsid w:val="00D419C6"/>
    <w:rsid w:val="00D42D29"/>
    <w:rsid w:val="00D44BAD"/>
    <w:rsid w:val="00D45B55"/>
    <w:rsid w:val="00D4785A"/>
    <w:rsid w:val="00D52E43"/>
    <w:rsid w:val="00D664D7"/>
    <w:rsid w:val="00D67E1E"/>
    <w:rsid w:val="00D7097B"/>
    <w:rsid w:val="00D7197D"/>
    <w:rsid w:val="00D721E2"/>
    <w:rsid w:val="00D72BC4"/>
    <w:rsid w:val="00D815FC"/>
    <w:rsid w:val="00D8517B"/>
    <w:rsid w:val="00D91DFA"/>
    <w:rsid w:val="00D939FC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6A73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6925"/>
    <w:rsid w:val="00E273FB"/>
    <w:rsid w:val="00E31CD4"/>
    <w:rsid w:val="00E538E6"/>
    <w:rsid w:val="00E56696"/>
    <w:rsid w:val="00E56A0E"/>
    <w:rsid w:val="00E74332"/>
    <w:rsid w:val="00E768A9"/>
    <w:rsid w:val="00E802A2"/>
    <w:rsid w:val="00E8410F"/>
    <w:rsid w:val="00E85C0B"/>
    <w:rsid w:val="00EA7089"/>
    <w:rsid w:val="00EB0ADE"/>
    <w:rsid w:val="00EB13D7"/>
    <w:rsid w:val="00EB1E83"/>
    <w:rsid w:val="00EC259C"/>
    <w:rsid w:val="00ED22CB"/>
    <w:rsid w:val="00ED4BB1"/>
    <w:rsid w:val="00ED67AF"/>
    <w:rsid w:val="00ED7C95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495"/>
    <w:rsid w:val="00F2412D"/>
    <w:rsid w:val="00F25D8D"/>
    <w:rsid w:val="00F3069C"/>
    <w:rsid w:val="00F3603E"/>
    <w:rsid w:val="00F44CCB"/>
    <w:rsid w:val="00F474C9"/>
    <w:rsid w:val="00F5126B"/>
    <w:rsid w:val="00F54288"/>
    <w:rsid w:val="00F54EA3"/>
    <w:rsid w:val="00F55FA6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25B2"/>
    <w:rsid w:val="00FB54CC"/>
    <w:rsid w:val="00FC2B0B"/>
    <w:rsid w:val="00FD1A37"/>
    <w:rsid w:val="00FD4E5B"/>
    <w:rsid w:val="00FE4EE0"/>
    <w:rsid w:val="00FF0F9A"/>
    <w:rsid w:val="00FF37F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B39C1D"/>
  <w15:docId w15:val="{1B357F5D-47D0-44DE-AE1C-9352559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B1291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530D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86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AllItem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ee524a4b-706c-4f01-afc3-358812d8a041">
      <UserInfo>
        <DisplayName>Andrew Martrich</DisplayName>
        <AccountId>1500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33654-AD29-4ADE-9BDD-C14D1005D403}"/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4406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Lionel Courtial</dc:creator>
  <cp:lastModifiedBy>Geneviève Delajod</cp:lastModifiedBy>
  <cp:revision>16</cp:revision>
  <cp:lastPrinted>2023-04-27T14:12:00Z</cp:lastPrinted>
  <dcterms:created xsi:type="dcterms:W3CDTF">2023-05-11T08:24:00Z</dcterms:created>
  <dcterms:modified xsi:type="dcterms:W3CDTF">2023-05-12T10:11:00Z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marielaure-matissov</vt:lpwstr>
  </property>
  <property fmtid="{D5CDD505-2E9C-101B-9397-08002B2CF9AE}" pid="6" name="GeneratedDate">
    <vt:lpwstr>05/11/2023 08:23:17</vt:lpwstr>
  </property>
  <property fmtid="{D5CDD505-2E9C-101B-9397-08002B2CF9AE}" pid="7" name="OriginalDocID">
    <vt:lpwstr>3fa1edeb-b4f8-4cc0-a229-4b0c19a862b8</vt:lpwstr>
  </property>
</Properties>
</file>